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E1CF" w14:textId="6CBF289E" w:rsidR="00F13D18" w:rsidRDefault="00EB3324">
      <w:r>
        <w:rPr>
          <w:b/>
          <w:bCs/>
        </w:rPr>
        <w:t>Terms and Conditions for Quotations on Phone Hardware</w:t>
      </w:r>
      <w:r>
        <w:rPr>
          <w:b/>
          <w:bCs/>
        </w:rPr>
        <w:br/>
      </w:r>
      <w:r>
        <w:t> </w:t>
      </w:r>
      <w:r>
        <w:br/>
      </w:r>
      <w:r>
        <w:rPr>
          <w:b/>
          <w:bCs/>
        </w:rPr>
        <w:t xml:space="preserve">1. Introduction </w:t>
      </w:r>
      <w:r>
        <w:t>These terms and conditions ("Terms") apply to all quotations provided by Orbital Net ("we," "us," or "our") for phone hardware. By accepting our quotation, the customer ("you") agrees to these Terms. Please read them carefully before proceeding.</w:t>
      </w:r>
      <w:r>
        <w:br/>
      </w:r>
      <w:r>
        <w:rPr>
          <w:b/>
          <w:bCs/>
        </w:rPr>
        <w:t xml:space="preserve">2. Scope of Quotation </w:t>
      </w:r>
      <w:r>
        <w:t>2.1. Our quotations are for phone hardware only and are based on the specifications provided at the time of enquiry. 2.2. Quotations are valid for a period of 30 days from the date of issuance unless otherwise stated. After this period, the quotation may be subject to change.</w:t>
      </w:r>
      <w:r>
        <w:br/>
      </w:r>
      <w:r>
        <w:rPr>
          <w:b/>
          <w:bCs/>
        </w:rPr>
        <w:t xml:space="preserve">3. Contractual Relationship </w:t>
      </w:r>
      <w:r>
        <w:t>3.1. The purchase, lease, or financing of phone hardware is subject to a separate agreement between you and CF Corporate ("Finance Provider"). 3.2. We are not a party to the contract between you and the Finance Provider. All financial arrangements, terms, and obligations are solely between you and the Finance Provider. 3.3. Our involvement is limited to the provision of the initial quotation for hardware and any related advice or information provided before the contract is finalised.</w:t>
      </w:r>
      <w:r>
        <w:br/>
      </w:r>
      <w:r>
        <w:rPr>
          <w:b/>
          <w:bCs/>
        </w:rPr>
        <w:t xml:space="preserve">4. Disclaimer of Liability </w:t>
      </w:r>
      <w:r>
        <w:t xml:space="preserve">4.1. We accept no liability for any issues arising from the contract, agreement, or financing terms between you and the Finance Provider. This includes, but is not limited to, payment disputes, financing terms, or delivery obligations. 4.2. We make no representations or warranties regarding the terms offered by the Finance Provider, including interest rates, repayment terms, or credit approval processes. 4.3. We are not liable for any indirect, incidental, or consequential damages, including loss of business, profits, or data, arising </w:t>
      </w:r>
      <w:proofErr w:type="gramStart"/>
      <w:r>
        <w:t>from</w:t>
      </w:r>
      <w:proofErr w:type="gramEnd"/>
      <w:r>
        <w:t xml:space="preserve"> or related to your contract with the Finance Provider.</w:t>
      </w:r>
      <w:r>
        <w:br/>
      </w:r>
      <w:r>
        <w:rPr>
          <w:b/>
          <w:bCs/>
        </w:rPr>
        <w:t xml:space="preserve">5. Delivery and Ownership </w:t>
      </w:r>
      <w:r>
        <w:t>5.1. Ownership of the hardware and related responsibilities, such as maintenance and warranties, will be governed by the terms of your contract with the Finance Provider. 5.2. Delivery timelines and obligations are also subject to the agreement with the Finance Provider and/or any third-party suppliers they engage.</w:t>
      </w:r>
      <w:r>
        <w:br/>
      </w:r>
      <w:r>
        <w:rPr>
          <w:b/>
          <w:bCs/>
        </w:rPr>
        <w:t xml:space="preserve">6. Payment Terms </w:t>
      </w:r>
      <w:r>
        <w:t>6.1. Any pricing provided in our quotation is indicative and subject to confirmation by the Finance Provider. 6.2. We do not process payments, instalments, or other financial transactions related to the purchase or lease of the hardware.</w:t>
      </w:r>
      <w:r>
        <w:br/>
      </w:r>
      <w:r>
        <w:rPr>
          <w:b/>
          <w:bCs/>
        </w:rPr>
        <w:t xml:space="preserve">7. Customer Obligations </w:t>
      </w:r>
      <w:r>
        <w:t xml:space="preserve">7.1. It is your responsibility to review and understand the terms of your agreement with the Finance Provider before </w:t>
      </w:r>
      <w:proofErr w:type="gramStart"/>
      <w:r>
        <w:t>entering into</w:t>
      </w:r>
      <w:proofErr w:type="gramEnd"/>
      <w:r>
        <w:t xml:space="preserve"> any contract. 7.2. You must ensure all information provided to us and the Finance Provider is accurate and complete.</w:t>
      </w:r>
      <w:r>
        <w:br/>
      </w:r>
      <w:r>
        <w:rPr>
          <w:b/>
          <w:bCs/>
        </w:rPr>
        <w:t xml:space="preserve">8. Amendments </w:t>
      </w:r>
      <w:r>
        <w:t>We reserve the right to amend these Terms at any time. Any changes will be communicated to you and will apply to all future quotations.</w:t>
      </w:r>
      <w:r>
        <w:br/>
      </w:r>
      <w:r>
        <w:rPr>
          <w:b/>
          <w:bCs/>
        </w:rPr>
        <w:t xml:space="preserve">9. Contact Us </w:t>
      </w:r>
      <w:r>
        <w:t xml:space="preserve">If you have any questions about these Terms or require </w:t>
      </w:r>
      <w:proofErr w:type="gramStart"/>
      <w:r>
        <w:t>clarification</w:t>
      </w:r>
      <w:proofErr w:type="gramEnd"/>
    </w:p>
    <w:sectPr w:rsidR="00F13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24"/>
    <w:rsid w:val="006D4496"/>
    <w:rsid w:val="00EB3324"/>
    <w:rsid w:val="00F13D18"/>
    <w:rsid w:val="00FF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C886"/>
  <w15:chartTrackingRefBased/>
  <w15:docId w15:val="{DF035284-0320-492E-90FA-8EBDD5EE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324"/>
    <w:rPr>
      <w:rFonts w:eastAsiaTheme="majorEastAsia" w:cstheme="majorBidi"/>
      <w:color w:val="272727" w:themeColor="text1" w:themeTint="D8"/>
    </w:rPr>
  </w:style>
  <w:style w:type="paragraph" w:styleId="Title">
    <w:name w:val="Title"/>
    <w:basedOn w:val="Normal"/>
    <w:next w:val="Normal"/>
    <w:link w:val="TitleChar"/>
    <w:uiPriority w:val="10"/>
    <w:qFormat/>
    <w:rsid w:val="00EB3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324"/>
    <w:pPr>
      <w:spacing w:before="160"/>
      <w:jc w:val="center"/>
    </w:pPr>
    <w:rPr>
      <w:i/>
      <w:iCs/>
      <w:color w:val="404040" w:themeColor="text1" w:themeTint="BF"/>
    </w:rPr>
  </w:style>
  <w:style w:type="character" w:customStyle="1" w:styleId="QuoteChar">
    <w:name w:val="Quote Char"/>
    <w:basedOn w:val="DefaultParagraphFont"/>
    <w:link w:val="Quote"/>
    <w:uiPriority w:val="29"/>
    <w:rsid w:val="00EB3324"/>
    <w:rPr>
      <w:i/>
      <w:iCs/>
      <w:color w:val="404040" w:themeColor="text1" w:themeTint="BF"/>
    </w:rPr>
  </w:style>
  <w:style w:type="paragraph" w:styleId="ListParagraph">
    <w:name w:val="List Paragraph"/>
    <w:basedOn w:val="Normal"/>
    <w:uiPriority w:val="34"/>
    <w:qFormat/>
    <w:rsid w:val="00EB3324"/>
    <w:pPr>
      <w:ind w:left="720"/>
      <w:contextualSpacing/>
    </w:pPr>
  </w:style>
  <w:style w:type="character" w:styleId="IntenseEmphasis">
    <w:name w:val="Intense Emphasis"/>
    <w:basedOn w:val="DefaultParagraphFont"/>
    <w:uiPriority w:val="21"/>
    <w:qFormat/>
    <w:rsid w:val="00EB3324"/>
    <w:rPr>
      <w:i/>
      <w:iCs/>
      <w:color w:val="0F4761" w:themeColor="accent1" w:themeShade="BF"/>
    </w:rPr>
  </w:style>
  <w:style w:type="paragraph" w:styleId="IntenseQuote">
    <w:name w:val="Intense Quote"/>
    <w:basedOn w:val="Normal"/>
    <w:next w:val="Normal"/>
    <w:link w:val="IntenseQuoteChar"/>
    <w:uiPriority w:val="30"/>
    <w:qFormat/>
    <w:rsid w:val="00EB3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324"/>
    <w:rPr>
      <w:i/>
      <w:iCs/>
      <w:color w:val="0F4761" w:themeColor="accent1" w:themeShade="BF"/>
    </w:rPr>
  </w:style>
  <w:style w:type="character" w:styleId="IntenseReference">
    <w:name w:val="Intense Reference"/>
    <w:basedOn w:val="DefaultParagraphFont"/>
    <w:uiPriority w:val="32"/>
    <w:qFormat/>
    <w:rsid w:val="00EB33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 Marenghi</dc:creator>
  <cp:keywords/>
  <dc:description/>
  <cp:lastModifiedBy>Calla Marenghi</cp:lastModifiedBy>
  <cp:revision>1</cp:revision>
  <dcterms:created xsi:type="dcterms:W3CDTF">2025-01-30T10:43:00Z</dcterms:created>
  <dcterms:modified xsi:type="dcterms:W3CDTF">2025-01-30T10:43:00Z</dcterms:modified>
</cp:coreProperties>
</file>